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7222" w14:textId="77777777" w:rsidR="00A16D7F" w:rsidRPr="00632C78" w:rsidRDefault="00A16D7F" w:rsidP="00A16D7F">
      <w:pPr>
        <w:spacing w:after="0" w:line="240" w:lineRule="atLeast"/>
        <w:textAlignment w:val="baseline"/>
        <w:rPr>
          <w:rFonts w:ascii="Calibri" w:eastAsia="Times New Roman" w:hAnsi="Calibri" w:cs="Calibri"/>
          <w:b/>
          <w:bCs/>
          <w:color w:val="FFFFFF"/>
          <w:kern w:val="0"/>
          <w:lang w:eastAsia="en-GB"/>
          <w14:ligatures w14:val="none"/>
        </w:rPr>
      </w:pPr>
      <w:r w:rsidRPr="00632C78">
        <w:rPr>
          <w:rFonts w:ascii="Calibri" w:eastAsia="Times New Roman" w:hAnsi="Calibri" w:cs="Calibri"/>
          <w:b/>
          <w:bCs/>
          <w:color w:val="FFFFFF"/>
          <w:kern w:val="0"/>
          <w:bdr w:val="none" w:sz="0" w:space="0" w:color="auto" w:frame="1"/>
          <w:lang w:eastAsia="en-GB"/>
          <w14:ligatures w14:val="none"/>
        </w:rPr>
        <w:t>01726 823 003</w:t>
      </w:r>
      <w:r w:rsidRPr="00632C78">
        <w:rPr>
          <w:rFonts w:ascii="Calibri" w:eastAsia="Times New Roman" w:hAnsi="Calibri" w:cs="Calibri"/>
          <w:b/>
          <w:bCs/>
          <w:color w:val="FFFFFF"/>
          <w:kern w:val="0"/>
          <w:lang w:eastAsia="en-GB"/>
          <w14:ligatures w14:val="none"/>
        </w:rPr>
        <w:t> </w:t>
      </w:r>
      <w:hyperlink r:id="rId5" w:history="1">
        <w:r w:rsidRPr="00632C78">
          <w:rPr>
            <w:rFonts w:ascii="Calibri" w:eastAsia="Times New Roman" w:hAnsi="Calibri" w:cs="Calibri"/>
            <w:b/>
            <w:bCs/>
            <w:color w:val="FFFFFF"/>
            <w:kern w:val="0"/>
            <w:u w:val="single"/>
            <w:bdr w:val="none" w:sz="0" w:space="0" w:color="auto" w:frame="1"/>
            <w:lang w:eastAsia="en-GB"/>
            <w14:ligatures w14:val="none"/>
          </w:rPr>
          <w:t>clerk@ststepheninbrannel-pc.gov.uk</w:t>
        </w:r>
      </w:hyperlink>
      <w:r w:rsidRPr="00632C78">
        <w:rPr>
          <w:rFonts w:ascii="Calibri" w:eastAsia="Times New Roman" w:hAnsi="Calibri" w:cs="Calibri"/>
          <w:b/>
          <w:bCs/>
          <w:color w:val="FFFFFF"/>
          <w:kern w:val="0"/>
          <w:lang w:eastAsia="en-GB"/>
          <w14:ligatures w14:val="none"/>
        </w:rPr>
        <w:t> </w:t>
      </w:r>
    </w:p>
    <w:p w14:paraId="2DE466D5" w14:textId="35001871" w:rsidR="00A16D7F" w:rsidRDefault="00174FD2" w:rsidP="00174FD2">
      <w:pPr>
        <w:spacing w:after="0" w:line="240" w:lineRule="atLeast"/>
        <w:textAlignment w:val="baseline"/>
        <w:rPr>
          <w:rFonts w:ascii="Calibri" w:eastAsia="Times New Roman" w:hAnsi="Calibri" w:cs="Calibri"/>
          <w:b/>
          <w:bCs/>
          <w:color w:val="FFFFFF"/>
          <w:kern w:val="0"/>
          <w:lang w:eastAsia="en-GB"/>
          <w14:ligatures w14:val="none"/>
        </w:rPr>
      </w:pPr>
      <w:r>
        <w:rPr>
          <w:rFonts w:ascii="Calibri" w:eastAsia="Times New Roman" w:hAnsi="Calibri" w:cs="Calibri"/>
          <w:b/>
          <w:bCs/>
          <w:color w:val="FFFFFF"/>
          <w:kern w:val="0"/>
          <w:lang w:eastAsia="en-GB"/>
          <w14:ligatures w14:val="none"/>
        </w:rPr>
        <w:t>A</w:t>
      </w:r>
    </w:p>
    <w:p w14:paraId="07CEBB63" w14:textId="38E6178A" w:rsidR="00174FD2" w:rsidRPr="00174FD2" w:rsidRDefault="00A951E4" w:rsidP="00174FD2">
      <w:pPr>
        <w:spacing w:after="300" w:line="336" w:lineRule="atLeast"/>
        <w:jc w:val="center"/>
        <w:textAlignment w:val="baseline"/>
        <w:outlineLvl w:val="0"/>
        <w:rPr>
          <w:rFonts w:ascii="Calibri" w:eastAsia="Times New Roman" w:hAnsi="Calibri" w:cs="Calibri"/>
          <w:b/>
          <w:bCs/>
          <w:color w:val="06508C"/>
          <w:kern w:val="36"/>
          <w:sz w:val="32"/>
          <w:szCs w:val="32"/>
          <w:lang w:eastAsia="en-GB"/>
          <w14:ligatures w14:val="none"/>
        </w:rPr>
      </w:pPr>
      <w:r>
        <w:rPr>
          <w:rFonts w:ascii="Calibri" w:eastAsia="Times New Roman" w:hAnsi="Calibri" w:cs="Calibri"/>
          <w:b/>
          <w:bCs/>
          <w:color w:val="06508C"/>
          <w:kern w:val="36"/>
          <w:sz w:val="32"/>
          <w:szCs w:val="32"/>
          <w:lang w:eastAsia="en-GB"/>
          <w14:ligatures w14:val="none"/>
        </w:rPr>
        <w:t>Horton</w:t>
      </w:r>
      <w:r w:rsidR="00483ADE">
        <w:rPr>
          <w:rFonts w:ascii="Calibri" w:eastAsia="Times New Roman" w:hAnsi="Calibri" w:cs="Calibri"/>
          <w:b/>
          <w:bCs/>
          <w:color w:val="06508C"/>
          <w:kern w:val="36"/>
          <w:sz w:val="32"/>
          <w:szCs w:val="32"/>
          <w:lang w:eastAsia="en-GB"/>
          <w14:ligatures w14:val="none"/>
        </w:rPr>
        <w:t xml:space="preserve"> </w:t>
      </w:r>
      <w:r w:rsidR="00174FD2" w:rsidRPr="00174FD2">
        <w:rPr>
          <w:rFonts w:ascii="Calibri" w:eastAsia="Times New Roman" w:hAnsi="Calibri" w:cs="Calibri"/>
          <w:b/>
          <w:bCs/>
          <w:color w:val="06508C"/>
          <w:kern w:val="36"/>
          <w:sz w:val="32"/>
          <w:szCs w:val="32"/>
          <w:lang w:eastAsia="en-GB"/>
          <w14:ligatures w14:val="none"/>
        </w:rPr>
        <w:t>Parish Council</w:t>
      </w:r>
    </w:p>
    <w:p w14:paraId="4060CD5A" w14:textId="51F69F24" w:rsidR="00A16D7F" w:rsidRPr="00632C78" w:rsidRDefault="00A16D7F" w:rsidP="00174FD2">
      <w:pPr>
        <w:spacing w:after="0" w:line="240" w:lineRule="atLeast"/>
        <w:ind w:left="720"/>
        <w:textAlignment w:val="baseline"/>
        <w:rPr>
          <w:rFonts w:ascii="Calibri" w:eastAsia="Times New Roman" w:hAnsi="Calibri" w:cs="Calibri"/>
          <w:vanish/>
          <w:kern w:val="0"/>
          <w:lang w:eastAsia="en-GB"/>
          <w14:ligatures w14:val="none"/>
        </w:rPr>
      </w:pPr>
      <w:r w:rsidRPr="00632C78">
        <w:rPr>
          <w:rFonts w:ascii="Calibri" w:eastAsia="Times New Roman" w:hAnsi="Calibri" w:cs="Calibri"/>
          <w:vanish/>
          <w:kern w:val="0"/>
          <w:lang w:eastAsia="en-GB"/>
          <w14:ligatures w14:val="none"/>
        </w:rPr>
        <w:t>Top of Form</w:t>
      </w:r>
    </w:p>
    <w:p w14:paraId="5CB2C019" w14:textId="77777777" w:rsidR="00A16D7F" w:rsidRPr="00632C78" w:rsidRDefault="00A16D7F" w:rsidP="00A16D7F">
      <w:pPr>
        <w:pBdr>
          <w:top w:val="single" w:sz="6" w:space="1" w:color="auto"/>
        </w:pBdr>
        <w:spacing w:after="0" w:line="240" w:lineRule="auto"/>
        <w:jc w:val="center"/>
        <w:rPr>
          <w:rFonts w:ascii="Calibri" w:eastAsia="Times New Roman" w:hAnsi="Calibri" w:cs="Calibri"/>
          <w:vanish/>
          <w:kern w:val="0"/>
          <w:lang w:eastAsia="en-GB"/>
          <w14:ligatures w14:val="none"/>
        </w:rPr>
      </w:pPr>
      <w:r w:rsidRPr="00632C78">
        <w:rPr>
          <w:rFonts w:ascii="Calibri" w:eastAsia="Times New Roman" w:hAnsi="Calibri" w:cs="Calibri"/>
          <w:vanish/>
          <w:kern w:val="0"/>
          <w:lang w:eastAsia="en-GB"/>
          <w14:ligatures w14:val="none"/>
        </w:rPr>
        <w:t>Bottom of Form</w:t>
      </w:r>
    </w:p>
    <w:p w14:paraId="2261CBB4" w14:textId="7D440B34" w:rsidR="00174FD2" w:rsidRDefault="00A16D7F" w:rsidP="00174FD2">
      <w:pPr>
        <w:spacing w:after="0" w:line="240" w:lineRule="auto"/>
        <w:textAlignment w:val="baseline"/>
        <w:rPr>
          <w:rFonts w:ascii="Calibri" w:eastAsia="Times New Roman" w:hAnsi="Calibri" w:cs="Calibri"/>
          <w:b/>
          <w:bCs/>
          <w:color w:val="06508C"/>
          <w:kern w:val="36"/>
          <w:lang w:eastAsia="en-GB"/>
          <w14:ligatures w14:val="none"/>
        </w:rPr>
      </w:pPr>
      <w:r w:rsidRPr="00632C78">
        <w:rPr>
          <w:rFonts w:ascii="Calibri" w:eastAsia="Times New Roman" w:hAnsi="Calibri" w:cs="Calibri"/>
          <w:color w:val="3F3F3F"/>
          <w:kern w:val="0"/>
          <w:lang w:eastAsia="en-GB"/>
          <w14:ligatures w14:val="none"/>
        </w:rPr>
        <w:t> </w:t>
      </w:r>
      <w:r w:rsidRPr="00632C78">
        <w:rPr>
          <w:rFonts w:ascii="Calibri" w:eastAsia="Times New Roman" w:hAnsi="Calibri" w:cs="Calibri"/>
          <w:b/>
          <w:bCs/>
          <w:color w:val="06508C"/>
          <w:kern w:val="36"/>
          <w:lang w:eastAsia="en-GB"/>
          <w14:ligatures w14:val="none"/>
        </w:rPr>
        <w:t>Procurement Policy</w:t>
      </w:r>
      <w:r w:rsidR="00174FD2">
        <w:rPr>
          <w:rFonts w:ascii="Calibri" w:eastAsia="Times New Roman" w:hAnsi="Calibri" w:cs="Calibri"/>
          <w:b/>
          <w:bCs/>
          <w:color w:val="06508C"/>
          <w:kern w:val="36"/>
          <w:lang w:eastAsia="en-GB"/>
          <w14:ligatures w14:val="none"/>
        </w:rPr>
        <w:t xml:space="preserve"> </w:t>
      </w:r>
    </w:p>
    <w:p w14:paraId="31741DE5"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Introduction</w:t>
      </w:r>
    </w:p>
    <w:p w14:paraId="4EABA6C4" w14:textId="12463BC9"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purpose of this policy is to provide guidance on the procedures which will be followed when purchasing goods and services. The policy aims to give effect to and comply with S135 of the Local Government Act 1972 and the Procurement Act 2023 &amp; Procurement Regulations 2024.</w:t>
      </w:r>
    </w:p>
    <w:p w14:paraId="0B1207E2"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p>
    <w:p w14:paraId="2A299F78"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Every contract shall comply with this Procurement Policy, the Council’s adopted Standing Orders and Financial Regulations. These regulations cover, amongst other things: the number of quotations to be sought and the tendering procedure.</w:t>
      </w:r>
    </w:p>
    <w:p w14:paraId="19D79883"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 contract is an agreement between the Council and an individual or organisation for the individual or organisation to provide works, goods or services (including the engagement of consultants) in exchange for payment by the Council. The following contracts are exempt from the requirements of these rules:</w:t>
      </w:r>
    </w:p>
    <w:p w14:paraId="7F028BDD" w14:textId="77777777" w:rsidR="00A16D7F" w:rsidRPr="00632C78" w:rsidRDefault="00A16D7F" w:rsidP="00A16D7F">
      <w:pPr>
        <w:numPr>
          <w:ilvl w:val="0"/>
          <w:numId w:val="4"/>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contracts relating solely to disposal or acquisition of land</w:t>
      </w:r>
    </w:p>
    <w:p w14:paraId="1FBC98EB" w14:textId="77777777" w:rsidR="00A16D7F" w:rsidRPr="00632C78" w:rsidRDefault="00A16D7F" w:rsidP="00A16D7F">
      <w:pPr>
        <w:numPr>
          <w:ilvl w:val="0"/>
          <w:numId w:val="4"/>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employment contracts</w:t>
      </w:r>
    </w:p>
    <w:p w14:paraId="21433E1F" w14:textId="77777777" w:rsidR="00A16D7F" w:rsidRPr="00632C78" w:rsidRDefault="00A16D7F" w:rsidP="00A16D7F">
      <w:pPr>
        <w:numPr>
          <w:ilvl w:val="0"/>
          <w:numId w:val="4"/>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individual agency contracts for the provision of temporary staff</w:t>
      </w:r>
    </w:p>
    <w:p w14:paraId="1EDD6051" w14:textId="77777777" w:rsidR="00A16D7F" w:rsidRPr="00632C78" w:rsidRDefault="00A16D7F" w:rsidP="00A16D7F">
      <w:pPr>
        <w:numPr>
          <w:ilvl w:val="0"/>
          <w:numId w:val="4"/>
        </w:numPr>
        <w:spacing w:after="0" w:line="390" w:lineRule="atLeast"/>
        <w:textAlignment w:val="baseline"/>
        <w:rPr>
          <w:rFonts w:ascii="Calibri" w:eastAsia="Times New Roman" w:hAnsi="Calibri" w:cs="Calibri"/>
          <w:color w:val="3F3F3F"/>
          <w:kern w:val="0"/>
          <w:lang w:eastAsia="en-GB"/>
          <w14:ligatures w14:val="none"/>
        </w:rPr>
      </w:pPr>
    </w:p>
    <w:p w14:paraId="2BB3016E"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Council strives to attain best value for the goods, materials and services that it purchases.</w:t>
      </w:r>
      <w:r w:rsidRPr="00632C78">
        <w:rPr>
          <w:rFonts w:ascii="Calibri" w:eastAsia="Times New Roman" w:hAnsi="Calibri" w:cs="Calibri"/>
          <w:color w:val="3F3F3F"/>
          <w:kern w:val="0"/>
          <w:lang w:eastAsia="en-GB"/>
          <w14:ligatures w14:val="none"/>
        </w:rPr>
        <w:br/>
        <w:t>Best value is defined as a balance of price, quality of product and local supplier services. Before commencing a procurement, it is essential that the authorised person leading the procurement has identified the need and fully assessed the options for meeting those needs. The best use of purchasing power shall be sought by bulk purchases wherever possible.</w:t>
      </w:r>
    </w:p>
    <w:p w14:paraId="0D4AAE75"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Exceptions from any of the following provisions of these Contract Procurement Rules may be made under the direction of the Council, in consultation with the RFO, where they are satisfied that the exception is justified in special circumstances. Every exception and reason therefore shall be recorded by a resolution of Council.</w:t>
      </w:r>
    </w:p>
    <w:p w14:paraId="72F95BED"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RFO and officers must be mindful of avoiding conflicts of interest when obtaining quotations</w:t>
      </w:r>
      <w:r w:rsidRPr="00632C78">
        <w:rPr>
          <w:rFonts w:ascii="Calibri" w:eastAsia="Times New Roman" w:hAnsi="Calibri" w:cs="Calibri"/>
          <w:color w:val="3F3F3F"/>
          <w:kern w:val="0"/>
          <w:lang w:eastAsia="en-GB"/>
          <w14:ligatures w14:val="none"/>
        </w:rPr>
        <w:br/>
        <w:t xml:space="preserve">and awarding tenders. </w:t>
      </w:r>
    </w:p>
    <w:p w14:paraId="05137BA6" w14:textId="2DC4D3AD"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Quotations cannot be obtained by Members without prior approval of the</w:t>
      </w:r>
      <w:r w:rsidRPr="00632C78">
        <w:rPr>
          <w:rFonts w:ascii="Calibri" w:eastAsia="Times New Roman" w:hAnsi="Calibri" w:cs="Calibri"/>
          <w:color w:val="3F3F3F"/>
          <w:kern w:val="0"/>
          <w:lang w:eastAsia="en-GB"/>
          <w14:ligatures w14:val="none"/>
        </w:rPr>
        <w:br/>
        <w:t>RFO.</w:t>
      </w:r>
    </w:p>
    <w:p w14:paraId="577B4B2C"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Purpose</w:t>
      </w:r>
    </w:p>
    <w:p w14:paraId="2FFFB5D8" w14:textId="04D82001" w:rsidR="00A16D7F" w:rsidRPr="00632C78" w:rsidRDefault="00A951E4" w:rsidP="00A16D7F">
      <w:pPr>
        <w:spacing w:after="0" w:line="240" w:lineRule="auto"/>
        <w:textAlignment w:val="baseline"/>
        <w:rPr>
          <w:rFonts w:ascii="Calibri" w:eastAsia="Times New Roman" w:hAnsi="Calibri" w:cs="Calibri"/>
          <w:color w:val="3F3F3F"/>
          <w:kern w:val="0"/>
          <w:lang w:eastAsia="en-GB"/>
          <w14:ligatures w14:val="none"/>
        </w:rPr>
      </w:pPr>
      <w:r>
        <w:rPr>
          <w:rFonts w:ascii="Calibri" w:eastAsia="Times New Roman" w:hAnsi="Calibri" w:cs="Calibri"/>
          <w:color w:val="3F3F3F"/>
          <w:kern w:val="0"/>
          <w:lang w:eastAsia="en-GB"/>
          <w14:ligatures w14:val="none"/>
        </w:rPr>
        <w:t xml:space="preserve">Horton </w:t>
      </w:r>
      <w:r w:rsidR="00A16D7F" w:rsidRPr="00632C78">
        <w:rPr>
          <w:rFonts w:ascii="Calibri" w:eastAsia="Times New Roman" w:hAnsi="Calibri" w:cs="Calibri"/>
          <w:color w:val="3F3F3F"/>
          <w:kern w:val="0"/>
          <w:lang w:eastAsia="en-GB"/>
          <w14:ligatures w14:val="none"/>
        </w:rPr>
        <w:t>Parish Council’s Procurement Policy has four main purposes:</w:t>
      </w:r>
    </w:p>
    <w:p w14:paraId="7FEFF7A8" w14:textId="77777777" w:rsidR="00A16D7F" w:rsidRPr="00632C78" w:rsidRDefault="00A16D7F" w:rsidP="00A16D7F">
      <w:pPr>
        <w:numPr>
          <w:ilvl w:val="0"/>
          <w:numId w:val="5"/>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To obtain best value in the way that the Council spends money, so that it may in turn offer better and more cost-effective services to the public.</w:t>
      </w:r>
    </w:p>
    <w:p w14:paraId="33FCE038" w14:textId="77777777" w:rsidR="00A16D7F" w:rsidRPr="00632C78" w:rsidRDefault="00A16D7F" w:rsidP="00A16D7F">
      <w:pPr>
        <w:numPr>
          <w:ilvl w:val="0"/>
          <w:numId w:val="5"/>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lastRenderedPageBreak/>
        <w:t>To support the ability of the Council’s officers to procure and manage goods, services and suppliers effectively, including informing all Council staff of the appropriate procedures and responsibilities.</w:t>
      </w:r>
    </w:p>
    <w:p w14:paraId="0732854F" w14:textId="77777777" w:rsidR="00A16D7F" w:rsidRPr="00632C78" w:rsidRDefault="00A16D7F" w:rsidP="00A16D7F">
      <w:pPr>
        <w:numPr>
          <w:ilvl w:val="0"/>
          <w:numId w:val="5"/>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To enable the Council to comply with legal obligations that govern the spending of public money.</w:t>
      </w:r>
    </w:p>
    <w:p w14:paraId="3830EDAF" w14:textId="77777777" w:rsidR="00A16D7F" w:rsidRPr="00632C78" w:rsidRDefault="00A16D7F" w:rsidP="00A16D7F">
      <w:pPr>
        <w:numPr>
          <w:ilvl w:val="0"/>
          <w:numId w:val="5"/>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To contribute to the Council’s duty towards biodiversity and environmental aims.</w:t>
      </w:r>
    </w:p>
    <w:p w14:paraId="481B1F13"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Local contractors preferred</w:t>
      </w:r>
    </w:p>
    <w:p w14:paraId="53840733"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Council recognises the benefits to the economy of using local businesses and will seek out local contractors and suppliers, wherever possible.</w:t>
      </w:r>
    </w:p>
    <w:p w14:paraId="3E2A5399"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p>
    <w:p w14:paraId="0B150D91"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Competence of contractors and due diligence</w:t>
      </w:r>
    </w:p>
    <w:p w14:paraId="41B62594"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xml:space="preserve">The Council shall only </w:t>
      </w:r>
      <w:proofErr w:type="gramStart"/>
      <w:r w:rsidRPr="00632C78">
        <w:rPr>
          <w:rFonts w:ascii="Calibri" w:eastAsia="Times New Roman" w:hAnsi="Calibri" w:cs="Calibri"/>
          <w:color w:val="3F3F3F"/>
          <w:kern w:val="0"/>
          <w:lang w:eastAsia="en-GB"/>
          <w14:ligatures w14:val="none"/>
        </w:rPr>
        <w:t>enter into</w:t>
      </w:r>
      <w:proofErr w:type="gramEnd"/>
      <w:r w:rsidRPr="00632C78">
        <w:rPr>
          <w:rFonts w:ascii="Calibri" w:eastAsia="Times New Roman" w:hAnsi="Calibri" w:cs="Calibri"/>
          <w:color w:val="3F3F3F"/>
          <w:kern w:val="0"/>
          <w:lang w:eastAsia="en-GB"/>
          <w14:ligatures w14:val="none"/>
        </w:rPr>
        <w:t xml:space="preserve"> a contract with a supplier if it is satisfied as to the supplier’s suitability, eligibility, financial standing and technical capacity to undertake the contract by carrying out appropriate due diligence.</w:t>
      </w:r>
    </w:p>
    <w:p w14:paraId="03CC778F"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All contractors and suppliers working on Council sites and/or projects will be required to comply with the Council’s Health &amp; Safety policy and any rules specific to the site of operation. Provision of suitable risk assessments and safe working method statements will be a condition of all such contracts. The Council requires all contractors working on Council sites and projects to maintain adequate insurance, including but not limited to Public Liability insurance for £10 million.</w:t>
      </w:r>
    </w:p>
    <w:p w14:paraId="561365CA"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All procurement will be in accordance with the Council’s Equality Diversity &amp; Inclusion Policy and in line with legal obligations under the Equalities Act 2010 which makes it generally unlawful to discriminate on the grounds of colour, race, nationality, ethnic or national origins, sex or marital status, disability and on the grounds of age.</w:t>
      </w:r>
    </w:p>
    <w:p w14:paraId="3FA493E0"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p>
    <w:p w14:paraId="4134E31B"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Equality and sustainability</w:t>
      </w:r>
    </w:p>
    <w:p w14:paraId="24F94BCA"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xml:space="preserve">The Council recognises the importance of sustainability and will </w:t>
      </w:r>
      <w:proofErr w:type="gramStart"/>
      <w:r w:rsidRPr="00632C78">
        <w:rPr>
          <w:rFonts w:ascii="Calibri" w:eastAsia="Times New Roman" w:hAnsi="Calibri" w:cs="Calibri"/>
          <w:color w:val="3F3F3F"/>
          <w:kern w:val="0"/>
          <w:lang w:eastAsia="en-GB"/>
          <w14:ligatures w14:val="none"/>
        </w:rPr>
        <w:t>take into account</w:t>
      </w:r>
      <w:proofErr w:type="gramEnd"/>
      <w:r w:rsidRPr="00632C78">
        <w:rPr>
          <w:rFonts w:ascii="Calibri" w:eastAsia="Times New Roman" w:hAnsi="Calibri" w:cs="Calibri"/>
          <w:color w:val="3F3F3F"/>
          <w:kern w:val="0"/>
          <w:lang w:eastAsia="en-GB"/>
          <w14:ligatures w14:val="none"/>
        </w:rPr>
        <w:t xml:space="preserve"> the environmental, social and economic impacts of its purchasing decisions.</w:t>
      </w:r>
    </w:p>
    <w:p w14:paraId="0ADD5B14"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Council recognises its duty to protect biodiversity under Section 40 of the Natural Environment and Rural Communities (NERC) Act 2006. To meet this duty the Council will wherever possible purchase products that follow the Council’s Biodiversity Policy.</w:t>
      </w:r>
    </w:p>
    <w:p w14:paraId="68FBC7CF"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xml:space="preserve">The Council will encourage the purchase of locally sourced products and, where possible, ensure that products and materials originate from sustainable sources and accredited sustainable companies. </w:t>
      </w:r>
      <w:proofErr w:type="gramStart"/>
      <w:r w:rsidRPr="00632C78">
        <w:rPr>
          <w:rFonts w:ascii="Calibri" w:eastAsia="Times New Roman" w:hAnsi="Calibri" w:cs="Calibri"/>
          <w:color w:val="3F3F3F"/>
          <w:kern w:val="0"/>
          <w:lang w:eastAsia="en-GB"/>
          <w14:ligatures w14:val="none"/>
        </w:rPr>
        <w:t>In order to</w:t>
      </w:r>
      <w:proofErr w:type="gramEnd"/>
      <w:r w:rsidRPr="00632C78">
        <w:rPr>
          <w:rFonts w:ascii="Calibri" w:eastAsia="Times New Roman" w:hAnsi="Calibri" w:cs="Calibri"/>
          <w:color w:val="3F3F3F"/>
          <w:kern w:val="0"/>
          <w:lang w:eastAsia="en-GB"/>
          <w14:ligatures w14:val="none"/>
        </w:rPr>
        <w:t>:</w:t>
      </w:r>
    </w:p>
    <w:p w14:paraId="1E2D3D39" w14:textId="77777777" w:rsidR="00A16D7F" w:rsidRPr="00632C78" w:rsidRDefault="00A16D7F" w:rsidP="00A16D7F">
      <w:pPr>
        <w:numPr>
          <w:ilvl w:val="0"/>
          <w:numId w:val="6"/>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minimise waste and maximise efficiency</w:t>
      </w:r>
    </w:p>
    <w:p w14:paraId="48927232" w14:textId="77777777" w:rsidR="00A16D7F" w:rsidRPr="00632C78" w:rsidRDefault="00A16D7F" w:rsidP="00A16D7F">
      <w:pPr>
        <w:numPr>
          <w:ilvl w:val="0"/>
          <w:numId w:val="6"/>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minimise travel</w:t>
      </w:r>
    </w:p>
    <w:p w14:paraId="3533D4BC" w14:textId="77777777" w:rsidR="00A16D7F" w:rsidRPr="00632C78" w:rsidRDefault="00A16D7F" w:rsidP="00A16D7F">
      <w:pPr>
        <w:numPr>
          <w:ilvl w:val="0"/>
          <w:numId w:val="6"/>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minimise energy consumption</w:t>
      </w:r>
    </w:p>
    <w:p w14:paraId="207511B5" w14:textId="77777777" w:rsidR="00A16D7F" w:rsidRPr="00632C78" w:rsidRDefault="00A16D7F" w:rsidP="00A16D7F">
      <w:pPr>
        <w:numPr>
          <w:ilvl w:val="0"/>
          <w:numId w:val="6"/>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promote greater use of new sustainable technologies</w:t>
      </w:r>
    </w:p>
    <w:p w14:paraId="46350553" w14:textId="77777777" w:rsidR="00A16D7F" w:rsidRPr="00632C78" w:rsidRDefault="00A16D7F" w:rsidP="00A16D7F">
      <w:pPr>
        <w:numPr>
          <w:ilvl w:val="0"/>
          <w:numId w:val="6"/>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keep material consumption to a minimum.</w:t>
      </w:r>
    </w:p>
    <w:p w14:paraId="7B1A204F"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Council will</w:t>
      </w:r>
    </w:p>
    <w:p w14:paraId="34566AC4"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wherever possible, purchase goods that meet international Fairtrade standards (or similar).</w:t>
      </w:r>
    </w:p>
    <w:p w14:paraId="724AA29D"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lastRenderedPageBreak/>
        <w:t>consider the whole life cost of products when selecting a supplier (Energy efficient products for example often have an increased capital cost that is more than offset over time by the reduced operational cost)</w:t>
      </w:r>
    </w:p>
    <w:p w14:paraId="344D50D4"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never buy products that are harmful to the environment if a less damaging alternative is available (for example never use tropical hardwood that is not independently certified as being from a sustainable forest).</w:t>
      </w:r>
    </w:p>
    <w:p w14:paraId="1522AF28"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always specify goods, products and materials that cause minimum damage to the environment including the impact of their manufacture, distribution, use &amp; disposal.</w:t>
      </w:r>
    </w:p>
    <w:p w14:paraId="6EA658B6"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aim to promote sustainability within all its contract and tendering documentation and promote awareness amongst. members and officers.</w:t>
      </w:r>
    </w:p>
    <w:p w14:paraId="7EA62D62"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continually review the purchasing of goods and services through contract specifications, with the intention of decreasing the Council’s environmental impact and increasing its positive impacts on society, the local economy and producers.</w:t>
      </w:r>
    </w:p>
    <w:p w14:paraId="4827FEC3" w14:textId="77777777" w:rsidR="00A16D7F" w:rsidRPr="00632C78" w:rsidRDefault="00A16D7F" w:rsidP="00A16D7F">
      <w:pPr>
        <w:numPr>
          <w:ilvl w:val="0"/>
          <w:numId w:val="7"/>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aim to draw the sustainable elements of its Procurement Policy to the attention of key suppliers and communicate it as widely as is practicable to the potential supply market.</w:t>
      </w:r>
    </w:p>
    <w:p w14:paraId="7D071459" w14:textId="77777777" w:rsidR="00A16D7F" w:rsidRPr="00632C78" w:rsidRDefault="00A16D7F" w:rsidP="00A16D7F">
      <w:pPr>
        <w:spacing w:after="0" w:line="390" w:lineRule="atLeast"/>
        <w:textAlignment w:val="baseline"/>
        <w:rPr>
          <w:rFonts w:ascii="Calibri" w:eastAsia="Times New Roman" w:hAnsi="Calibri" w:cs="Calibri"/>
          <w:color w:val="3F3F3F"/>
          <w:kern w:val="0"/>
          <w:lang w:eastAsia="en-GB"/>
          <w14:ligatures w14:val="none"/>
        </w:rPr>
      </w:pPr>
    </w:p>
    <w:p w14:paraId="416569EA"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Prompt payment of invoices</w:t>
      </w:r>
    </w:p>
    <w:p w14:paraId="6A9CFF23" w14:textId="20B736AF"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xml:space="preserve">The Council understands the importance of paying suppliers promptly and will wherever possible settle accounts within a maximum of 30 days, or earlier, by agreement. </w:t>
      </w:r>
      <w:proofErr w:type="gramStart"/>
      <w:r w:rsidRPr="00632C78">
        <w:rPr>
          <w:rFonts w:ascii="Calibri" w:eastAsia="Times New Roman" w:hAnsi="Calibri" w:cs="Calibri"/>
          <w:color w:val="3F3F3F"/>
          <w:kern w:val="0"/>
          <w:lang w:eastAsia="en-GB"/>
          <w14:ligatures w14:val="none"/>
        </w:rPr>
        <w:t>In order to</w:t>
      </w:r>
      <w:proofErr w:type="gramEnd"/>
      <w:r w:rsidRPr="00632C78">
        <w:rPr>
          <w:rFonts w:ascii="Calibri" w:eastAsia="Times New Roman" w:hAnsi="Calibri" w:cs="Calibri"/>
          <w:color w:val="3F3F3F"/>
          <w:kern w:val="0"/>
          <w:lang w:eastAsia="en-GB"/>
          <w14:ligatures w14:val="none"/>
        </w:rPr>
        <w:t xml:space="preserve"> comply with current legislation all payments (apart from petty cash payments) are made by BACS transfer or Direct Debit.</w:t>
      </w:r>
    </w:p>
    <w:p w14:paraId="400606DB" w14:textId="77777777" w:rsidR="004C26FA" w:rsidRPr="00632C78" w:rsidRDefault="004C26FA" w:rsidP="00A16D7F">
      <w:pPr>
        <w:spacing w:after="0" w:line="240" w:lineRule="auto"/>
        <w:textAlignment w:val="baseline"/>
        <w:rPr>
          <w:rFonts w:ascii="Calibri" w:eastAsia="Times New Roman" w:hAnsi="Calibri" w:cs="Calibri"/>
          <w:color w:val="3F3F3F"/>
          <w:kern w:val="0"/>
          <w:lang w:eastAsia="en-GB"/>
          <w14:ligatures w14:val="none"/>
        </w:rPr>
      </w:pPr>
    </w:p>
    <w:p w14:paraId="23F4C658"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Community engagement</w:t>
      </w:r>
    </w:p>
    <w:p w14:paraId="0069F5A4"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Where relevant, the Council will consult with residents and service users to better understand what is needed, who will use it and what the essential requirements are for an item of capital expenditure.</w:t>
      </w:r>
    </w:p>
    <w:p w14:paraId="729CF6F7" w14:textId="77777777" w:rsidR="004C26FA" w:rsidRPr="00632C78" w:rsidRDefault="004C26FA" w:rsidP="00A16D7F">
      <w:pPr>
        <w:spacing w:after="0" w:line="240" w:lineRule="auto"/>
        <w:textAlignment w:val="baseline"/>
        <w:rPr>
          <w:rFonts w:ascii="Calibri" w:eastAsia="Times New Roman" w:hAnsi="Calibri" w:cs="Calibri"/>
          <w:color w:val="3F3F3F"/>
          <w:kern w:val="0"/>
          <w:lang w:eastAsia="en-GB"/>
          <w14:ligatures w14:val="none"/>
        </w:rPr>
      </w:pPr>
    </w:p>
    <w:p w14:paraId="7C01359E"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Pre-approval of contractors</w:t>
      </w:r>
    </w:p>
    <w:p w14:paraId="5572F293" w14:textId="620FCDEB"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In respect of contracts that may be exempt from the Procurement Act 2023 the Council may require access to pre-approved contractors to supply routine services (or who can be called on to provide emergency services) including but not limited to:</w:t>
      </w:r>
    </w:p>
    <w:p w14:paraId="35D0C326"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Electricians</w:t>
      </w:r>
    </w:p>
    <w:p w14:paraId="24DB692A"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General builders</w:t>
      </w:r>
    </w:p>
    <w:p w14:paraId="105E3A5D"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Glaziers</w:t>
      </w:r>
    </w:p>
    <w:p w14:paraId="09F1CDEA"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HR advice</w:t>
      </w:r>
    </w:p>
    <w:p w14:paraId="1C755277"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IT support</w:t>
      </w:r>
    </w:p>
    <w:p w14:paraId="5BE96B82"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Legal advice</w:t>
      </w:r>
    </w:p>
    <w:p w14:paraId="24CE309F"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Locksmiths</w:t>
      </w:r>
    </w:p>
    <w:p w14:paraId="152C07CD"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lastRenderedPageBreak/>
        <w:t>Plant hirers</w:t>
      </w:r>
    </w:p>
    <w:p w14:paraId="5533F440"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Play equipment repairers</w:t>
      </w:r>
    </w:p>
    <w:p w14:paraId="452E1E9B"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Plumbing and heating engineers</w:t>
      </w:r>
    </w:p>
    <w:p w14:paraId="1558F49B"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Sextons</w:t>
      </w:r>
    </w:p>
    <w:p w14:paraId="10AC9F0D"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Tree surgeons</w:t>
      </w:r>
    </w:p>
    <w:p w14:paraId="495E66CD" w14:textId="77777777" w:rsidR="00A16D7F" w:rsidRPr="00632C78" w:rsidRDefault="00A16D7F" w:rsidP="00A16D7F">
      <w:pPr>
        <w:numPr>
          <w:ilvl w:val="0"/>
          <w:numId w:val="8"/>
        </w:numPr>
        <w:spacing w:after="0" w:line="390" w:lineRule="atLeast"/>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Vehicle and machinery service engineers</w:t>
      </w:r>
    </w:p>
    <w:p w14:paraId="3EA613AE" w14:textId="77777777" w:rsidR="00A16D7F" w:rsidRPr="00632C78" w:rsidRDefault="00A16D7F" w:rsidP="00A16D7F">
      <w:pPr>
        <w:spacing w:after="0" w:line="390" w:lineRule="atLeast"/>
        <w:ind w:left="720"/>
        <w:textAlignment w:val="baseline"/>
        <w:rPr>
          <w:rFonts w:ascii="Calibri" w:eastAsia="Times New Roman" w:hAnsi="Calibri" w:cs="Calibri"/>
          <w:color w:val="3F3F3F"/>
          <w:kern w:val="0"/>
          <w:lang w:eastAsia="en-GB"/>
          <w14:ligatures w14:val="none"/>
        </w:rPr>
      </w:pPr>
    </w:p>
    <w:p w14:paraId="57DF906A"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Best value</w:t>
      </w:r>
    </w:p>
    <w:p w14:paraId="36B41B1C" w14:textId="37A1D5D8"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Normally the Council will accept the quotation, estimate or tender that provides best value for money. However, in accordance with Financial Regulations, the Council is not obliged to accept the lowest of any tender, quotation or estimate.</w:t>
      </w:r>
    </w:p>
    <w:p w14:paraId="4512F2C4"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p>
    <w:p w14:paraId="3680CA87"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Purchases on account</w:t>
      </w:r>
    </w:p>
    <w:p w14:paraId="05E67038" w14:textId="77777777" w:rsidR="00A16D7F"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The Council maintains monthly accounts with suppliers of regular purchases. All purchases on Council accounts may only be made by authorised Council officers who must be provided with a receipt. An official purchase order shall be issued for all work, goods and services above £500 excluding VAT unless a formal contract is to be prepared or an official order would be inappropriate. Limits will be set on each account on the maximum value of individual purchases and the overall balance on the account. Expenditure over these limits must be authorised in advance.</w:t>
      </w:r>
    </w:p>
    <w:p w14:paraId="6C0330E3" w14:textId="77777777" w:rsidR="00174FD2" w:rsidRPr="00632C78" w:rsidRDefault="00174FD2" w:rsidP="00A16D7F">
      <w:pPr>
        <w:spacing w:after="0" w:line="240" w:lineRule="auto"/>
        <w:textAlignment w:val="baseline"/>
        <w:rPr>
          <w:rFonts w:ascii="Calibri" w:eastAsia="Times New Roman" w:hAnsi="Calibri" w:cs="Calibri"/>
          <w:color w:val="3F3F3F"/>
          <w:kern w:val="0"/>
          <w:lang w:eastAsia="en-GB"/>
          <w14:ligatures w14:val="none"/>
        </w:rPr>
      </w:pPr>
    </w:p>
    <w:p w14:paraId="746BB948"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Specifications for tender process</w:t>
      </w:r>
    </w:p>
    <w:p w14:paraId="63AFEE0C"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Tendering processes ensure fair competition, achieve value for money and avoid anti-competitive behaviour. The tender process is detailed in Appendix 1 of the Council’s adopted Financial Regulations.</w:t>
      </w:r>
    </w:p>
    <w:p w14:paraId="6F4C3BF7"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Contracts</w:t>
      </w:r>
    </w:p>
    <w:p w14:paraId="7E951ED5" w14:textId="77777777" w:rsidR="00632C78" w:rsidRPr="00632C78" w:rsidRDefault="00632C78" w:rsidP="00632C78">
      <w:pPr>
        <w:pStyle w:val="Default"/>
      </w:pPr>
    </w:p>
    <w:p w14:paraId="39CCBDF3" w14:textId="51F3B067" w:rsidR="00632C78" w:rsidRPr="00632C78" w:rsidRDefault="00632C78" w:rsidP="00632C78">
      <w:pPr>
        <w:pStyle w:val="Default"/>
        <w:numPr>
          <w:ilvl w:val="1"/>
          <w:numId w:val="12"/>
        </w:numPr>
        <w:spacing w:after="68"/>
        <w:rPr>
          <w:b/>
          <w:bCs/>
        </w:rPr>
      </w:pPr>
      <w:r w:rsidRPr="00632C78">
        <w:rPr>
          <w:b/>
          <w:bCs/>
        </w:rPr>
        <w:t xml:space="preserve">For contracts estimated to exceed £60,000 including VAT, the Clerk/RFO shall {seek formal tenders from at least 3 suppliers agreed by Ash Parish Council. </w:t>
      </w:r>
    </w:p>
    <w:p w14:paraId="3A4A15B3" w14:textId="77777777" w:rsidR="00632C78" w:rsidRPr="00632C78" w:rsidRDefault="00632C78" w:rsidP="00632C78">
      <w:pPr>
        <w:pStyle w:val="Default"/>
        <w:numPr>
          <w:ilvl w:val="1"/>
          <w:numId w:val="12"/>
        </w:numPr>
        <w:spacing w:after="68"/>
      </w:pPr>
    </w:p>
    <w:p w14:paraId="7E9FF4C1" w14:textId="77777777" w:rsidR="00632C78" w:rsidRPr="00632C78" w:rsidRDefault="00632C78" w:rsidP="00632C78">
      <w:pPr>
        <w:pStyle w:val="Default"/>
        <w:numPr>
          <w:ilvl w:val="1"/>
          <w:numId w:val="12"/>
        </w:numPr>
        <w:spacing w:after="68"/>
      </w:pPr>
      <w:r w:rsidRPr="00632C78">
        <w:rPr>
          <w:b/>
          <w:bCs/>
        </w:rPr>
        <w:t xml:space="preserve">For contracts estimated to be over £30,000 including VAT, the council must comply with any requirements of the Legislation regarding the publication of invitations and notices. </w:t>
      </w:r>
    </w:p>
    <w:p w14:paraId="7A69AABC" w14:textId="77777777" w:rsidR="00632C78" w:rsidRPr="00632C78" w:rsidRDefault="00632C78" w:rsidP="00632C78">
      <w:pPr>
        <w:pStyle w:val="Default"/>
        <w:numPr>
          <w:ilvl w:val="1"/>
          <w:numId w:val="12"/>
        </w:numPr>
        <w:spacing w:after="68"/>
      </w:pPr>
    </w:p>
    <w:p w14:paraId="597D9C61" w14:textId="51ED3827" w:rsidR="00632C78" w:rsidRPr="00632C78" w:rsidRDefault="00632C78" w:rsidP="00632C78">
      <w:pPr>
        <w:pStyle w:val="Default"/>
        <w:numPr>
          <w:ilvl w:val="1"/>
          <w:numId w:val="12"/>
        </w:numPr>
        <w:spacing w:after="68"/>
      </w:pPr>
      <w:r w:rsidRPr="00632C78">
        <w:t xml:space="preserve">For contracts greater than £3,000 excluding VAT the Clerk/ RFO shall seek at least 2 </w:t>
      </w:r>
      <w:proofErr w:type="gramStart"/>
      <w:r w:rsidRPr="00632C78">
        <w:t>fixed-price</w:t>
      </w:r>
      <w:proofErr w:type="gramEnd"/>
      <w:r w:rsidRPr="00632C78">
        <w:t xml:space="preserve"> </w:t>
      </w:r>
      <w:proofErr w:type="gramStart"/>
      <w:r w:rsidRPr="00632C78">
        <w:t>quotes;</w:t>
      </w:r>
      <w:proofErr w:type="gramEnd"/>
      <w:r w:rsidRPr="00632C78">
        <w:t xml:space="preserve"> </w:t>
      </w:r>
    </w:p>
    <w:p w14:paraId="42E51047" w14:textId="07B47331" w:rsidR="00632C78" w:rsidRPr="00632C78" w:rsidRDefault="00632C78" w:rsidP="00632C78">
      <w:pPr>
        <w:pStyle w:val="Default"/>
        <w:numPr>
          <w:ilvl w:val="1"/>
          <w:numId w:val="12"/>
        </w:numPr>
        <w:spacing w:after="68"/>
      </w:pPr>
      <w:r w:rsidRPr="00632C78">
        <w:t xml:space="preserve">where the value is between £500 and £3,000 excluding VAT, the Clerk/RFO shall try to obtain 2 estimates {which might include evidence of online prices, or recent prices from regular suppliers. </w:t>
      </w:r>
    </w:p>
    <w:p w14:paraId="2C2402D0" w14:textId="77777777" w:rsidR="00632C78" w:rsidRPr="00632C78" w:rsidRDefault="00632C78" w:rsidP="00632C78">
      <w:pPr>
        <w:pStyle w:val="Default"/>
        <w:numPr>
          <w:ilvl w:val="1"/>
          <w:numId w:val="12"/>
        </w:numPr>
        <w:spacing w:after="68"/>
      </w:pPr>
    </w:p>
    <w:p w14:paraId="68AE41DE" w14:textId="7E6E55C3" w:rsidR="00632C78" w:rsidRPr="00632C78" w:rsidRDefault="00632C78" w:rsidP="00632C78">
      <w:pPr>
        <w:pStyle w:val="Default"/>
        <w:numPr>
          <w:ilvl w:val="1"/>
          <w:numId w:val="12"/>
        </w:numPr>
      </w:pPr>
      <w:r w:rsidRPr="00632C78">
        <w:t xml:space="preserve">For smaller purchases, the clerk shall seek to achieve value for money. </w:t>
      </w:r>
    </w:p>
    <w:p w14:paraId="56FBDEF4" w14:textId="77777777" w:rsidR="00632C78" w:rsidRPr="00632C78" w:rsidRDefault="00632C78" w:rsidP="00632C78">
      <w:pPr>
        <w:pStyle w:val="Default"/>
      </w:pPr>
    </w:p>
    <w:p w14:paraId="17A51E6B" w14:textId="77777777" w:rsidR="00632C78" w:rsidRPr="00632C78" w:rsidRDefault="00632C78" w:rsidP="00632C78">
      <w:pPr>
        <w:pStyle w:val="Default"/>
        <w:numPr>
          <w:ilvl w:val="1"/>
          <w:numId w:val="13"/>
        </w:numPr>
      </w:pPr>
      <w:r w:rsidRPr="00632C78">
        <w:t xml:space="preserve">Individual purchases within an agreed budget for that type of expenditure may be authorised by: </w:t>
      </w:r>
    </w:p>
    <w:p w14:paraId="348CB84D" w14:textId="77777777" w:rsidR="00632C78" w:rsidRPr="00632C78" w:rsidRDefault="00632C78" w:rsidP="00632C78">
      <w:pPr>
        <w:pStyle w:val="Default"/>
        <w:numPr>
          <w:ilvl w:val="1"/>
          <w:numId w:val="13"/>
        </w:numPr>
      </w:pPr>
    </w:p>
    <w:p w14:paraId="15873C1D" w14:textId="77777777" w:rsidR="00632C78" w:rsidRPr="00632C78" w:rsidRDefault="00632C78" w:rsidP="00632C78">
      <w:pPr>
        <w:pStyle w:val="Default"/>
      </w:pPr>
    </w:p>
    <w:p w14:paraId="0019EBB9" w14:textId="77777777" w:rsidR="00632C78" w:rsidRPr="00632C78" w:rsidRDefault="00632C78" w:rsidP="00632C78">
      <w:pPr>
        <w:pStyle w:val="Default"/>
        <w:numPr>
          <w:ilvl w:val="0"/>
          <w:numId w:val="14"/>
        </w:numPr>
        <w:spacing w:after="197"/>
      </w:pPr>
      <w:r w:rsidRPr="00632C78">
        <w:t xml:space="preserve">the Clerk, under delegated authority, for any items below £500 excluding VAT. </w:t>
      </w:r>
    </w:p>
    <w:p w14:paraId="7D74BABF" w14:textId="77777777" w:rsidR="00632C78" w:rsidRPr="00632C78" w:rsidRDefault="00632C78" w:rsidP="00632C78">
      <w:pPr>
        <w:pStyle w:val="Default"/>
        <w:numPr>
          <w:ilvl w:val="0"/>
          <w:numId w:val="14"/>
        </w:numPr>
        <w:spacing w:after="197"/>
      </w:pPr>
      <w:r w:rsidRPr="00632C78">
        <w:t xml:space="preserve">the Clerk, in consultation with the Chair of the Council, for any items below £2,000 excluding VAT. </w:t>
      </w:r>
    </w:p>
    <w:p w14:paraId="022D277B" w14:textId="77777777" w:rsidR="00632C78" w:rsidRPr="00632C78" w:rsidRDefault="00632C78" w:rsidP="00632C78">
      <w:pPr>
        <w:pStyle w:val="Default"/>
        <w:numPr>
          <w:ilvl w:val="0"/>
          <w:numId w:val="14"/>
        </w:numPr>
        <w:spacing w:after="197"/>
      </w:pPr>
      <w:r w:rsidRPr="00632C78">
        <w:t xml:space="preserve">{in respect of grants, a duly authorised committee within any limits set by council and in accordance with any policy statement agreed by the council.} </w:t>
      </w:r>
    </w:p>
    <w:p w14:paraId="19503EC7" w14:textId="12D7C198" w:rsidR="00632C78" w:rsidRPr="00632C78" w:rsidRDefault="00632C78" w:rsidP="00632C78">
      <w:pPr>
        <w:pStyle w:val="Default"/>
        <w:numPr>
          <w:ilvl w:val="0"/>
          <w:numId w:val="14"/>
        </w:numPr>
      </w:pPr>
      <w:r w:rsidRPr="00632C78">
        <w:t xml:space="preserve">the council for all items over </w:t>
      </w:r>
      <w:proofErr w:type="gramStart"/>
      <w:r w:rsidRPr="00632C78">
        <w:t>£5,000;</w:t>
      </w:r>
      <w:proofErr w:type="gramEnd"/>
      <w:r w:rsidRPr="00632C78">
        <w:t xml:space="preserve"> </w:t>
      </w:r>
    </w:p>
    <w:p w14:paraId="423CA456" w14:textId="36850866" w:rsidR="00632C78" w:rsidRPr="00632C78" w:rsidRDefault="00632C78" w:rsidP="00632C78">
      <w:pPr>
        <w:pStyle w:val="Default"/>
        <w:numPr>
          <w:ilvl w:val="1"/>
          <w:numId w:val="12"/>
        </w:numPr>
      </w:pPr>
      <w:r w:rsidRPr="00632C78">
        <w:t>Such authorisation must be supported by a minute (in the case of council or committee decisions) or other auditable evidence trail.</w:t>
      </w:r>
    </w:p>
    <w:p w14:paraId="0021C5D5" w14:textId="77777777" w:rsidR="00632C78" w:rsidRPr="00632C78" w:rsidRDefault="00632C78" w:rsidP="00632C78">
      <w:pPr>
        <w:pStyle w:val="Default"/>
        <w:numPr>
          <w:ilvl w:val="1"/>
          <w:numId w:val="12"/>
        </w:numPr>
      </w:pPr>
    </w:p>
    <w:p w14:paraId="58E799DC"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xml:space="preserve">(*The Regulations require councils to use the Contracts Finder website if they advertise contract opportunities </w:t>
      </w:r>
      <w:proofErr w:type="gramStart"/>
      <w:r w:rsidRPr="00632C78">
        <w:rPr>
          <w:rFonts w:ascii="Calibri" w:eastAsia="Times New Roman" w:hAnsi="Calibri" w:cs="Calibri"/>
          <w:color w:val="3F3F3F"/>
          <w:kern w:val="0"/>
          <w:lang w:eastAsia="en-GB"/>
          <w14:ligatures w14:val="none"/>
        </w:rPr>
        <w:t>and also</w:t>
      </w:r>
      <w:proofErr w:type="gramEnd"/>
      <w:r w:rsidRPr="00632C78">
        <w:rPr>
          <w:rFonts w:ascii="Calibri" w:eastAsia="Times New Roman" w:hAnsi="Calibri" w:cs="Calibri"/>
          <w:color w:val="3F3F3F"/>
          <w:kern w:val="0"/>
          <w:lang w:eastAsia="en-GB"/>
          <w14:ligatures w14:val="none"/>
        </w:rPr>
        <w:t xml:space="preserve"> to publicise the award of contracts over £30,000 including VAT, regardless of whether they were advertised.)</w:t>
      </w:r>
    </w:p>
    <w:p w14:paraId="48067EE3"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Contract variations</w:t>
      </w:r>
    </w:p>
    <w:p w14:paraId="3C3EAEDF" w14:textId="48438C7B"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Any necessary instructions to vary a contract shall be made in writing by the RFO or persons</w:t>
      </w:r>
      <w:r w:rsidR="004C26FA" w:rsidRPr="00632C78">
        <w:rPr>
          <w:rFonts w:ascii="Calibri" w:eastAsia="Times New Roman" w:hAnsi="Calibri" w:cs="Calibri"/>
          <w:color w:val="3F3F3F"/>
          <w:kern w:val="0"/>
          <w:lang w:eastAsia="en-GB"/>
          <w14:ligatures w14:val="none"/>
        </w:rPr>
        <w:t xml:space="preserve"> </w:t>
      </w:r>
      <w:r w:rsidRPr="00632C78">
        <w:rPr>
          <w:rFonts w:ascii="Calibri" w:eastAsia="Times New Roman" w:hAnsi="Calibri" w:cs="Calibri"/>
          <w:color w:val="3F3F3F"/>
          <w:kern w:val="0"/>
          <w:lang w:eastAsia="en-GB"/>
          <w14:ligatures w14:val="none"/>
        </w:rPr>
        <w:t>responsible for supervising the contract. Where a variation occurs during the currency of the</w:t>
      </w:r>
      <w:r w:rsidR="004C26FA" w:rsidRPr="00632C78">
        <w:rPr>
          <w:rFonts w:ascii="Calibri" w:eastAsia="Times New Roman" w:hAnsi="Calibri" w:cs="Calibri"/>
          <w:color w:val="3F3F3F"/>
          <w:kern w:val="0"/>
          <w:lang w:eastAsia="en-GB"/>
          <w14:ligatures w14:val="none"/>
        </w:rPr>
        <w:t xml:space="preserve"> </w:t>
      </w:r>
      <w:r w:rsidRPr="00632C78">
        <w:rPr>
          <w:rFonts w:ascii="Calibri" w:eastAsia="Times New Roman" w:hAnsi="Calibri" w:cs="Calibri"/>
          <w:color w:val="3F3F3F"/>
          <w:kern w:val="0"/>
          <w:lang w:eastAsia="en-GB"/>
          <w14:ligatures w14:val="none"/>
        </w:rPr>
        <w:t>contract that is material and cannot be met from within the original contract sum an immediate</w:t>
      </w:r>
      <w:r w:rsidRPr="00632C78">
        <w:rPr>
          <w:rFonts w:ascii="Calibri" w:eastAsia="Times New Roman" w:hAnsi="Calibri" w:cs="Calibri"/>
          <w:color w:val="3F3F3F"/>
          <w:kern w:val="0"/>
          <w:lang w:eastAsia="en-GB"/>
          <w14:ligatures w14:val="none"/>
        </w:rPr>
        <w:br/>
        <w:t>report shall be made to the Council who shall decide what further action is necessary.</w:t>
      </w:r>
    </w:p>
    <w:p w14:paraId="4BC763C6"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Termination of contracts</w:t>
      </w:r>
    </w:p>
    <w:p w14:paraId="3B4B76B3"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Council reserves the right to terminate any contract immediately where a supplier commits a material breach of the agreement to deliver services, or fails to deliver agreed services, in the agreed timeframe without a plan to address the failings.</w:t>
      </w:r>
    </w:p>
    <w:p w14:paraId="59158DB6" w14:textId="77777777" w:rsidR="00A16D7F" w:rsidRPr="00632C78" w:rsidRDefault="00A16D7F" w:rsidP="00A16D7F">
      <w:pPr>
        <w:spacing w:after="0" w:line="336" w:lineRule="atLeast"/>
        <w:textAlignment w:val="baseline"/>
        <w:outlineLvl w:val="1"/>
        <w:rPr>
          <w:rFonts w:ascii="Calibri" w:eastAsia="Times New Roman" w:hAnsi="Calibri" w:cs="Calibri"/>
          <w:b/>
          <w:bCs/>
          <w:color w:val="06508C"/>
          <w:kern w:val="0"/>
          <w:lang w:eastAsia="en-GB"/>
          <w14:ligatures w14:val="none"/>
        </w:rPr>
      </w:pPr>
      <w:r w:rsidRPr="00632C78">
        <w:rPr>
          <w:rFonts w:ascii="Calibri" w:eastAsia="Times New Roman" w:hAnsi="Calibri" w:cs="Calibri"/>
          <w:b/>
          <w:bCs/>
          <w:color w:val="06508C"/>
          <w:kern w:val="0"/>
          <w:lang w:eastAsia="en-GB"/>
          <w14:ligatures w14:val="none"/>
        </w:rPr>
        <w:t>Compliance with other relevant legislation</w:t>
      </w:r>
    </w:p>
    <w:p w14:paraId="2AEA7368"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In cases where any law, statutory instrument of Government regulation is found to be at variance with any section of this policy, then that shall be applied, and this document shall be amended accordingly.</w:t>
      </w:r>
    </w:p>
    <w:p w14:paraId="46419281" w14:textId="77777777" w:rsidR="00632C78" w:rsidRPr="00632C78" w:rsidRDefault="00632C78" w:rsidP="00A16D7F">
      <w:pPr>
        <w:spacing w:after="0" w:line="240" w:lineRule="auto"/>
        <w:textAlignment w:val="baseline"/>
        <w:rPr>
          <w:rFonts w:ascii="Calibri" w:eastAsia="Times New Roman" w:hAnsi="Calibri" w:cs="Calibri"/>
          <w:color w:val="3F3F3F"/>
          <w:kern w:val="0"/>
          <w:lang w:eastAsia="en-GB"/>
          <w14:ligatures w14:val="none"/>
        </w:rPr>
      </w:pPr>
    </w:p>
    <w:p w14:paraId="6D6BD315" w14:textId="77777777" w:rsidR="00632C78" w:rsidRPr="00632C78" w:rsidRDefault="00632C78" w:rsidP="00632C78">
      <w:pPr>
        <w:pStyle w:val="Heading1"/>
        <w:rPr>
          <w:rFonts w:ascii="Calibri" w:hAnsi="Calibri" w:cs="Calibri"/>
          <w:b/>
          <w:bCs/>
          <w:sz w:val="24"/>
          <w:szCs w:val="24"/>
        </w:rPr>
      </w:pPr>
      <w:bookmarkStart w:id="0" w:name="_Toc165549971"/>
      <w:r w:rsidRPr="00632C78">
        <w:rPr>
          <w:rFonts w:ascii="Calibri" w:hAnsi="Calibri" w:cs="Calibri"/>
          <w:b/>
          <w:bCs/>
          <w:sz w:val="24"/>
          <w:szCs w:val="24"/>
        </w:rPr>
        <w:t>Appendix 1 - Tender process</w:t>
      </w:r>
      <w:bookmarkEnd w:id="0"/>
      <w:r w:rsidRPr="00632C78">
        <w:rPr>
          <w:rFonts w:ascii="Calibri" w:hAnsi="Calibri" w:cs="Calibri"/>
          <w:b/>
          <w:bCs/>
          <w:sz w:val="24"/>
          <w:szCs w:val="24"/>
        </w:rPr>
        <w:t xml:space="preserve"> </w:t>
      </w:r>
    </w:p>
    <w:p w14:paraId="5C8DC796" w14:textId="77777777" w:rsidR="00632C78" w:rsidRPr="00632C78" w:rsidRDefault="00632C78" w:rsidP="00632C78">
      <w:pPr>
        <w:pStyle w:val="ListParagraph"/>
        <w:numPr>
          <w:ilvl w:val="1"/>
          <w:numId w:val="15"/>
        </w:numPr>
        <w:spacing w:after="120" w:line="276" w:lineRule="auto"/>
        <w:contextualSpacing w:val="0"/>
        <w:rPr>
          <w:rFonts w:ascii="Calibri" w:hAnsi="Calibri" w:cs="Calibri"/>
        </w:rPr>
      </w:pPr>
      <w:r w:rsidRPr="00632C78">
        <w:rPr>
          <w:rFonts w:ascii="Calibri" w:hAnsi="Calibri" w:cs="Calibri"/>
        </w:rPr>
        <w:t xml:space="preserve">Any invitation to tender shall state the general nature of the intended contract and the Clerk shall obtain the necessary technical assistance to prepare a specification in appropriate cases. </w:t>
      </w:r>
    </w:p>
    <w:p w14:paraId="462EA22E" w14:textId="77777777" w:rsidR="00632C78" w:rsidRPr="00632C78" w:rsidRDefault="00632C78" w:rsidP="00632C78">
      <w:pPr>
        <w:pStyle w:val="ListParagraph"/>
        <w:numPr>
          <w:ilvl w:val="1"/>
          <w:numId w:val="15"/>
        </w:numPr>
        <w:spacing w:after="120" w:line="276" w:lineRule="auto"/>
        <w:contextualSpacing w:val="0"/>
        <w:rPr>
          <w:rFonts w:ascii="Calibri" w:hAnsi="Calibri" w:cs="Calibri"/>
        </w:rPr>
      </w:pPr>
      <w:r w:rsidRPr="00632C78">
        <w:rPr>
          <w:rFonts w:ascii="Calibri" w:hAnsi="Calibri" w:cs="Calibri"/>
        </w:rPr>
        <w:t xml:space="preserve">The invitation shall in addition state that tenders must be addressed to the Clerk in the ordinary course of post, unless an electronic tendering process has been agreed by the council. </w:t>
      </w:r>
    </w:p>
    <w:p w14:paraId="06108CA4" w14:textId="77777777" w:rsidR="00632C78" w:rsidRPr="00632C78" w:rsidRDefault="00632C78" w:rsidP="00632C78">
      <w:pPr>
        <w:pStyle w:val="ListParagraph"/>
        <w:numPr>
          <w:ilvl w:val="1"/>
          <w:numId w:val="15"/>
        </w:numPr>
        <w:spacing w:after="120" w:line="276" w:lineRule="auto"/>
        <w:contextualSpacing w:val="0"/>
        <w:rPr>
          <w:rFonts w:ascii="Calibri" w:hAnsi="Calibri" w:cs="Calibri"/>
        </w:rPr>
      </w:pPr>
      <w:r w:rsidRPr="00632C78">
        <w:rPr>
          <w:rFonts w:ascii="Calibri" w:hAnsi="Calibri" w:cs="Calibri"/>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43F01F75" w14:textId="77777777" w:rsidR="00632C78" w:rsidRPr="00632C78" w:rsidRDefault="00632C78" w:rsidP="00632C78">
      <w:pPr>
        <w:pStyle w:val="ListParagraph"/>
        <w:numPr>
          <w:ilvl w:val="1"/>
          <w:numId w:val="15"/>
        </w:numPr>
        <w:spacing w:after="120" w:line="276" w:lineRule="auto"/>
        <w:contextualSpacing w:val="0"/>
        <w:rPr>
          <w:rFonts w:ascii="Calibri" w:hAnsi="Calibri" w:cs="Calibri"/>
        </w:rPr>
      </w:pPr>
      <w:r w:rsidRPr="00632C78">
        <w:rPr>
          <w:rFonts w:ascii="Calibri" w:hAnsi="Calibri" w:cs="Calibri"/>
        </w:rPr>
        <w:lastRenderedPageBreak/>
        <w:t xml:space="preserve">Where an electronic tendering process is used, the council shall use a specific email address that will be monitored to ensure that nobody accesses any tender before the expiry of the deadline for submission. </w:t>
      </w:r>
    </w:p>
    <w:p w14:paraId="6DF3A7F7" w14:textId="77777777" w:rsidR="00632C78" w:rsidRPr="00632C78" w:rsidRDefault="00632C78" w:rsidP="00632C78">
      <w:pPr>
        <w:pStyle w:val="ListParagraph"/>
        <w:numPr>
          <w:ilvl w:val="1"/>
          <w:numId w:val="15"/>
        </w:numPr>
        <w:spacing w:after="120" w:line="276" w:lineRule="auto"/>
        <w:contextualSpacing w:val="0"/>
        <w:rPr>
          <w:rFonts w:ascii="Calibri" w:hAnsi="Calibri" w:cs="Calibri"/>
        </w:rPr>
      </w:pPr>
      <w:r w:rsidRPr="00632C78">
        <w:rPr>
          <w:rFonts w:ascii="Calibri" w:hAnsi="Calibri" w:cs="Calibri"/>
        </w:rPr>
        <w:t>Any invitation to tender issued under this regulation shall be subject to Standing Order [insert reference of the council’s relevant standing order] and shall refer to the terms of the Bribery Act 2010.</w:t>
      </w:r>
    </w:p>
    <w:p w14:paraId="377F8E1D" w14:textId="77777777" w:rsidR="00632C78" w:rsidRPr="00632C78" w:rsidRDefault="00632C78" w:rsidP="00632C78">
      <w:pPr>
        <w:pStyle w:val="ListParagraph"/>
        <w:numPr>
          <w:ilvl w:val="1"/>
          <w:numId w:val="15"/>
        </w:numPr>
        <w:spacing w:after="120" w:line="276" w:lineRule="auto"/>
        <w:contextualSpacing w:val="0"/>
        <w:rPr>
          <w:rFonts w:ascii="Calibri" w:hAnsi="Calibri" w:cs="Calibri"/>
          <w:bCs/>
        </w:rPr>
      </w:pPr>
      <w:r w:rsidRPr="00632C78">
        <w:rPr>
          <w:rFonts w:ascii="Calibri" w:hAnsi="Calibri" w:cs="Calibri"/>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p w14:paraId="782F75B7" w14:textId="77777777" w:rsidR="00632C78" w:rsidRPr="00632C78" w:rsidRDefault="00632C78" w:rsidP="00A16D7F">
      <w:pPr>
        <w:spacing w:after="0" w:line="240" w:lineRule="auto"/>
        <w:textAlignment w:val="baseline"/>
        <w:rPr>
          <w:rFonts w:ascii="Calibri" w:eastAsia="Times New Roman" w:hAnsi="Calibri" w:cs="Calibri"/>
          <w:color w:val="3F3F3F"/>
          <w:kern w:val="0"/>
          <w:lang w:eastAsia="en-GB"/>
          <w14:ligatures w14:val="none"/>
        </w:rPr>
      </w:pPr>
    </w:p>
    <w:p w14:paraId="2AD2A0B4" w14:textId="77777777" w:rsidR="00632C78" w:rsidRPr="00632C78" w:rsidRDefault="00632C78" w:rsidP="00A16D7F">
      <w:pPr>
        <w:spacing w:after="0" w:line="240" w:lineRule="auto"/>
        <w:textAlignment w:val="baseline"/>
        <w:rPr>
          <w:rFonts w:ascii="Calibri" w:eastAsia="Times New Roman" w:hAnsi="Calibri" w:cs="Calibri"/>
          <w:color w:val="3F3F3F"/>
          <w:kern w:val="0"/>
          <w:lang w:eastAsia="en-GB"/>
          <w14:ligatures w14:val="none"/>
        </w:rPr>
      </w:pPr>
    </w:p>
    <w:p w14:paraId="7F5A3305" w14:textId="072299FB"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b/>
          <w:bCs/>
          <w:color w:val="3F3F3F"/>
          <w:kern w:val="0"/>
          <w:bdr w:val="none" w:sz="0" w:space="0" w:color="auto" w:frame="1"/>
          <w:lang w:eastAsia="en-GB"/>
          <w14:ligatures w14:val="none"/>
        </w:rPr>
        <w:t xml:space="preserve">Adopted by Full Council at their meeting held on </w:t>
      </w:r>
      <w:r w:rsidR="004C26FA" w:rsidRPr="00632C78">
        <w:rPr>
          <w:rFonts w:ascii="Calibri" w:eastAsia="Times New Roman" w:hAnsi="Calibri" w:cs="Calibri"/>
          <w:b/>
          <w:bCs/>
          <w:color w:val="3F3F3F"/>
          <w:kern w:val="0"/>
          <w:bdr w:val="none" w:sz="0" w:space="0" w:color="auto" w:frame="1"/>
          <w:lang w:eastAsia="en-GB"/>
          <w14:ligatures w14:val="none"/>
        </w:rPr>
        <w:t>Monday 02</w:t>
      </w:r>
      <w:r w:rsidR="004C26FA" w:rsidRPr="00632C78">
        <w:rPr>
          <w:rFonts w:ascii="Calibri" w:eastAsia="Times New Roman" w:hAnsi="Calibri" w:cs="Calibri"/>
          <w:b/>
          <w:bCs/>
          <w:color w:val="3F3F3F"/>
          <w:kern w:val="0"/>
          <w:bdr w:val="none" w:sz="0" w:space="0" w:color="auto" w:frame="1"/>
          <w:vertAlign w:val="superscript"/>
          <w:lang w:eastAsia="en-GB"/>
          <w14:ligatures w14:val="none"/>
        </w:rPr>
        <w:t>nd</w:t>
      </w:r>
      <w:r w:rsidR="004C26FA" w:rsidRPr="00632C78">
        <w:rPr>
          <w:rFonts w:ascii="Calibri" w:eastAsia="Times New Roman" w:hAnsi="Calibri" w:cs="Calibri"/>
          <w:b/>
          <w:bCs/>
          <w:color w:val="3F3F3F"/>
          <w:kern w:val="0"/>
          <w:bdr w:val="none" w:sz="0" w:space="0" w:color="auto" w:frame="1"/>
          <w:lang w:eastAsia="en-GB"/>
          <w14:ligatures w14:val="none"/>
        </w:rPr>
        <w:t xml:space="preserve"> February 2026</w:t>
      </w:r>
    </w:p>
    <w:p w14:paraId="426449A4"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w:t>
      </w:r>
    </w:p>
    <w:p w14:paraId="1C69F81D" w14:textId="0ABB6216"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p>
    <w:p w14:paraId="28603AB7" w14:textId="77777777" w:rsidR="00A16D7F" w:rsidRPr="00632C78" w:rsidRDefault="00A16D7F" w:rsidP="00A16D7F">
      <w:pPr>
        <w:spacing w:after="0" w:line="240" w:lineRule="auto"/>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w:t>
      </w:r>
    </w:p>
    <w:p w14:paraId="32D016B3" w14:textId="77777777" w:rsidR="00A16D7F" w:rsidRPr="00632C78" w:rsidRDefault="00A16D7F" w:rsidP="004C26FA">
      <w:pPr>
        <w:spacing w:after="0" w:line="240" w:lineRule="auto"/>
        <w:ind w:left="360"/>
        <w:textAlignment w:val="baseline"/>
        <w:rPr>
          <w:rFonts w:ascii="Calibri" w:eastAsia="Times New Roman" w:hAnsi="Calibri" w:cs="Calibri"/>
          <w:color w:val="3F3F3F"/>
          <w:kern w:val="0"/>
          <w:lang w:eastAsia="en-GB"/>
          <w14:ligatures w14:val="none"/>
        </w:rPr>
      </w:pPr>
    </w:p>
    <w:p w14:paraId="7403B055" w14:textId="77777777" w:rsidR="00A16D7F" w:rsidRPr="00632C78" w:rsidRDefault="00A16D7F" w:rsidP="00A16D7F">
      <w:pPr>
        <w:spacing w:after="0" w:line="240" w:lineRule="auto"/>
        <w:ind w:left="720"/>
        <w:textAlignment w:val="baseline"/>
        <w:rPr>
          <w:rFonts w:ascii="Calibri" w:eastAsia="Times New Roman" w:hAnsi="Calibri" w:cs="Calibri"/>
          <w:color w:val="3F3F3F"/>
          <w:kern w:val="0"/>
          <w:lang w:eastAsia="en-GB"/>
          <w14:ligatures w14:val="none"/>
        </w:rPr>
      </w:pPr>
      <w:r w:rsidRPr="00632C78">
        <w:rPr>
          <w:rFonts w:ascii="Calibri" w:eastAsia="Times New Roman" w:hAnsi="Calibri" w:cs="Calibri"/>
          <w:color w:val="3F3F3F"/>
          <w:kern w:val="0"/>
          <w:lang w:eastAsia="en-GB"/>
          <w14:ligatures w14:val="none"/>
        </w:rPr>
        <w:t> </w:t>
      </w:r>
    </w:p>
    <w:p w14:paraId="4C90AEE1" w14:textId="77777777" w:rsidR="00A16D7F" w:rsidRPr="00632C78" w:rsidRDefault="00A16D7F" w:rsidP="004C26FA">
      <w:pPr>
        <w:spacing w:after="0" w:line="240" w:lineRule="auto"/>
        <w:textAlignment w:val="baseline"/>
        <w:rPr>
          <w:rFonts w:ascii="Calibri" w:eastAsia="Times New Roman" w:hAnsi="Calibri" w:cs="Calibri"/>
          <w:color w:val="3F3F3F"/>
          <w:kern w:val="0"/>
          <w:lang w:eastAsia="en-GB"/>
          <w14:ligatures w14:val="none"/>
        </w:rPr>
      </w:pPr>
    </w:p>
    <w:p w14:paraId="6591CD45" w14:textId="3239B886" w:rsidR="00A16D7F" w:rsidRPr="00632C78" w:rsidRDefault="00A16D7F" w:rsidP="00A16D7F">
      <w:pPr>
        <w:spacing w:after="0" w:line="240" w:lineRule="auto"/>
        <w:textAlignment w:val="baseline"/>
        <w:rPr>
          <w:rFonts w:ascii="Calibri" w:eastAsia="Times New Roman" w:hAnsi="Calibri" w:cs="Calibri"/>
          <w:color w:val="F4F4F4"/>
          <w:kern w:val="0"/>
          <w:lang w:eastAsia="en-GB"/>
          <w14:ligatures w14:val="none"/>
        </w:rPr>
      </w:pPr>
      <w:r w:rsidRPr="00632C78">
        <w:rPr>
          <w:rFonts w:ascii="Calibri" w:eastAsia="Times New Roman" w:hAnsi="Calibri" w:cs="Calibri"/>
          <w:color w:val="F4F4F4"/>
          <w:kern w:val="0"/>
          <w:lang w:eastAsia="en-GB"/>
          <w14:ligatures w14:val="none"/>
        </w:rPr>
        <w:t>© 2026 St. Stephen-In- Parish Council | Website design &amp; hosting by </w:t>
      </w:r>
      <w:r w:rsidR="004C26FA" w:rsidRPr="00632C78">
        <w:rPr>
          <w:rFonts w:ascii="Calibri" w:eastAsia="Times New Roman" w:hAnsi="Calibri" w:cs="Calibri"/>
          <w:color w:val="F4F4F4"/>
          <w:kern w:val="0"/>
          <w:lang w:eastAsia="en-GB"/>
          <w14:ligatures w14:val="none"/>
        </w:rPr>
        <w:t xml:space="preserve"> </w:t>
      </w:r>
    </w:p>
    <w:p w14:paraId="63FD8870" w14:textId="77777777" w:rsidR="00A16D7F" w:rsidRPr="00632C78" w:rsidRDefault="00A16D7F">
      <w:pPr>
        <w:rPr>
          <w:rFonts w:ascii="Calibri" w:hAnsi="Calibri" w:cs="Calibri"/>
        </w:rPr>
      </w:pPr>
    </w:p>
    <w:sectPr w:rsidR="00A16D7F" w:rsidRPr="00632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2F87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676DC"/>
    <w:multiLevelType w:val="multilevel"/>
    <w:tmpl w:val="6600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82C1F"/>
    <w:multiLevelType w:val="multilevel"/>
    <w:tmpl w:val="AB1C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11BE"/>
    <w:multiLevelType w:val="multilevel"/>
    <w:tmpl w:val="9AA6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15916"/>
    <w:multiLevelType w:val="multilevel"/>
    <w:tmpl w:val="7A30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E30E4"/>
    <w:multiLevelType w:val="multilevel"/>
    <w:tmpl w:val="A75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36151"/>
    <w:multiLevelType w:val="multilevel"/>
    <w:tmpl w:val="442A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4A5393"/>
    <w:multiLevelType w:val="multilevel"/>
    <w:tmpl w:val="DE22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42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FF7F01"/>
    <w:multiLevelType w:val="multilevel"/>
    <w:tmpl w:val="435A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412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E742EE5"/>
    <w:multiLevelType w:val="multilevel"/>
    <w:tmpl w:val="6760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3429D7"/>
    <w:multiLevelType w:val="multilevel"/>
    <w:tmpl w:val="AB36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21A0B"/>
    <w:multiLevelType w:val="multilevel"/>
    <w:tmpl w:val="875C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3842286">
    <w:abstractNumId w:val="4"/>
  </w:num>
  <w:num w:numId="2" w16cid:durableId="1842892304">
    <w:abstractNumId w:val="13"/>
  </w:num>
  <w:num w:numId="3" w16cid:durableId="1719209310">
    <w:abstractNumId w:val="2"/>
  </w:num>
  <w:num w:numId="4" w16cid:durableId="2039811505">
    <w:abstractNumId w:val="1"/>
  </w:num>
  <w:num w:numId="5" w16cid:durableId="763841477">
    <w:abstractNumId w:val="12"/>
  </w:num>
  <w:num w:numId="6" w16cid:durableId="595477575">
    <w:abstractNumId w:val="14"/>
  </w:num>
  <w:num w:numId="7" w16cid:durableId="1072893544">
    <w:abstractNumId w:val="5"/>
  </w:num>
  <w:num w:numId="8" w16cid:durableId="862206579">
    <w:abstractNumId w:val="10"/>
  </w:num>
  <w:num w:numId="9" w16cid:durableId="1701010112">
    <w:abstractNumId w:val="3"/>
  </w:num>
  <w:num w:numId="10" w16cid:durableId="1229732372">
    <w:abstractNumId w:val="6"/>
  </w:num>
  <w:num w:numId="11" w16cid:durableId="118034300">
    <w:abstractNumId w:val="8"/>
  </w:num>
  <w:num w:numId="12" w16cid:durableId="1879585462">
    <w:abstractNumId w:val="9"/>
  </w:num>
  <w:num w:numId="13" w16cid:durableId="506485045">
    <w:abstractNumId w:val="11"/>
  </w:num>
  <w:num w:numId="14" w16cid:durableId="529411864">
    <w:abstractNumId w:val="0"/>
  </w:num>
  <w:num w:numId="15" w16cid:durableId="1058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7F"/>
    <w:rsid w:val="000128B7"/>
    <w:rsid w:val="0014170B"/>
    <w:rsid w:val="00174FD2"/>
    <w:rsid w:val="00336C1A"/>
    <w:rsid w:val="00483ADE"/>
    <w:rsid w:val="004C26FA"/>
    <w:rsid w:val="00632C78"/>
    <w:rsid w:val="00A16D7F"/>
    <w:rsid w:val="00A951E4"/>
    <w:rsid w:val="00AF5B81"/>
    <w:rsid w:val="00CC6898"/>
    <w:rsid w:val="00CC6C72"/>
    <w:rsid w:val="00E72784"/>
    <w:rsid w:val="00EB0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AAAD"/>
  <w15:chartTrackingRefBased/>
  <w15:docId w15:val="{6974B3AE-DBA4-4FD7-B3C3-A0D2EDE3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D7F"/>
    <w:rPr>
      <w:rFonts w:eastAsiaTheme="majorEastAsia" w:cstheme="majorBidi"/>
      <w:color w:val="272727" w:themeColor="text1" w:themeTint="D8"/>
    </w:rPr>
  </w:style>
  <w:style w:type="paragraph" w:styleId="Title">
    <w:name w:val="Title"/>
    <w:basedOn w:val="Normal"/>
    <w:next w:val="Normal"/>
    <w:link w:val="TitleChar"/>
    <w:uiPriority w:val="10"/>
    <w:qFormat/>
    <w:rsid w:val="00A16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D7F"/>
    <w:pPr>
      <w:spacing w:before="160"/>
      <w:jc w:val="center"/>
    </w:pPr>
    <w:rPr>
      <w:i/>
      <w:iCs/>
      <w:color w:val="404040" w:themeColor="text1" w:themeTint="BF"/>
    </w:rPr>
  </w:style>
  <w:style w:type="character" w:customStyle="1" w:styleId="QuoteChar">
    <w:name w:val="Quote Char"/>
    <w:basedOn w:val="DefaultParagraphFont"/>
    <w:link w:val="Quote"/>
    <w:uiPriority w:val="29"/>
    <w:rsid w:val="00A16D7F"/>
    <w:rPr>
      <w:i/>
      <w:iCs/>
      <w:color w:val="404040" w:themeColor="text1" w:themeTint="BF"/>
    </w:rPr>
  </w:style>
  <w:style w:type="paragraph" w:styleId="ListParagraph">
    <w:name w:val="List Paragraph"/>
    <w:basedOn w:val="Normal"/>
    <w:uiPriority w:val="34"/>
    <w:qFormat/>
    <w:rsid w:val="00A16D7F"/>
    <w:pPr>
      <w:ind w:left="720"/>
      <w:contextualSpacing/>
    </w:pPr>
  </w:style>
  <w:style w:type="character" w:styleId="IntenseEmphasis">
    <w:name w:val="Intense Emphasis"/>
    <w:basedOn w:val="DefaultParagraphFont"/>
    <w:uiPriority w:val="21"/>
    <w:qFormat/>
    <w:rsid w:val="00A16D7F"/>
    <w:rPr>
      <w:i/>
      <w:iCs/>
      <w:color w:val="0F4761" w:themeColor="accent1" w:themeShade="BF"/>
    </w:rPr>
  </w:style>
  <w:style w:type="paragraph" w:styleId="IntenseQuote">
    <w:name w:val="Intense Quote"/>
    <w:basedOn w:val="Normal"/>
    <w:next w:val="Normal"/>
    <w:link w:val="IntenseQuoteChar"/>
    <w:uiPriority w:val="30"/>
    <w:qFormat/>
    <w:rsid w:val="00A16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D7F"/>
    <w:rPr>
      <w:i/>
      <w:iCs/>
      <w:color w:val="0F4761" w:themeColor="accent1" w:themeShade="BF"/>
    </w:rPr>
  </w:style>
  <w:style w:type="character" w:styleId="IntenseReference">
    <w:name w:val="Intense Reference"/>
    <w:basedOn w:val="DefaultParagraphFont"/>
    <w:uiPriority w:val="32"/>
    <w:qFormat/>
    <w:rsid w:val="00A16D7F"/>
    <w:rPr>
      <w:b/>
      <w:bCs/>
      <w:smallCaps/>
      <w:color w:val="0F4761" w:themeColor="accent1" w:themeShade="BF"/>
      <w:spacing w:val="5"/>
    </w:rPr>
  </w:style>
  <w:style w:type="paragraph" w:customStyle="1" w:styleId="Default">
    <w:name w:val="Default"/>
    <w:rsid w:val="00632C7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tstepheninbrannel-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Zannette Bougourd</dc:creator>
  <cp:keywords/>
  <dc:description/>
  <cp:lastModifiedBy>Zannette Bougourd</cp:lastModifiedBy>
  <cp:revision>4</cp:revision>
  <dcterms:created xsi:type="dcterms:W3CDTF">2026-01-27T16:17:00Z</dcterms:created>
  <dcterms:modified xsi:type="dcterms:W3CDTF">2026-01-27T16:19:00Z</dcterms:modified>
</cp:coreProperties>
</file>